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.00000000000006" w:lineRule="auto"/>
        <w:rPr>
          <w:rFonts w:ascii="Roboto" w:cs="Roboto" w:eastAsia="Roboto" w:hAnsi="Roboto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120" w:line="240" w:lineRule="auto"/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Logitech premia los ganadores de su programa de lealtad con viaje a Canadá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20" w:line="240" w:lineRule="auto"/>
        <w:jc w:val="left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120" w:before="12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2 marzo, 2020 -</w:t>
      </w:r>
      <w:r w:rsidDel="00000000" w:rsidR="00000000" w:rsidRPr="00000000">
        <w:rPr>
          <w:rtl w:val="0"/>
        </w:rPr>
        <w:t xml:space="preserve"> Logitech reconoció a los mejores ejecutivos por el mayor número de ventas generado entre el 1 de marzo y el 30 de diciembre, c</w:t>
      </w:r>
      <w:r w:rsidDel="00000000" w:rsidR="00000000" w:rsidRPr="00000000">
        <w:rPr>
          <w:rtl w:val="0"/>
        </w:rPr>
        <w:t xml:space="preserve">on un viaje a Banff, Canadá, como parte de su</w:t>
      </w:r>
      <w:r w:rsidDel="00000000" w:rsidR="00000000" w:rsidRPr="00000000">
        <w:rPr>
          <w:rtl w:val="0"/>
        </w:rPr>
        <w:t xml:space="preserve"> programa de lealtad “Logitech Partners Club”. </w:t>
      </w:r>
    </w:p>
    <w:p w:rsidR="00000000" w:rsidDel="00000000" w:rsidP="00000000" w:rsidRDefault="00000000" w:rsidRPr="00000000" w14:paraId="00000005">
      <w:pPr>
        <w:widowControl w:val="0"/>
        <w:spacing w:after="120" w:before="120" w:lineRule="auto"/>
        <w:jc w:val="both"/>
        <w:rPr/>
      </w:pPr>
      <w:r w:rsidDel="00000000" w:rsidR="00000000" w:rsidRPr="00000000">
        <w:rPr>
          <w:rtl w:val="0"/>
        </w:rPr>
        <w:t xml:space="preserve">El programa de lealtad de Logitech va dirigido a los resellers más activos que participan con los principales mayoristas autorizados. La marca identifica a los socios y los recompensa con diferentes premios. En esta ocasión recibieron un reconocimiento por su labor y disfrutaron de un tour por la ciudad de Calgary, visitaron el Lago Louise, tuvieron una emocionante expedición en trineo en el Dogsled Tour y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se deleitaron con una experiencia gourmet en una selección especial de restaurantes </w:t>
      </w:r>
      <w:r w:rsidDel="00000000" w:rsidR="00000000" w:rsidRPr="00000000">
        <w:rPr>
          <w:rtl w:val="0"/>
        </w:rPr>
        <w:t xml:space="preserve">durante su estancia en Banff, </w:t>
      </w:r>
      <w:r w:rsidDel="00000000" w:rsidR="00000000" w:rsidRPr="00000000">
        <w:rPr>
          <w:rtl w:val="0"/>
        </w:rPr>
        <w:t xml:space="preserve">Canadá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120" w:before="120" w:lineRule="auto"/>
        <w:jc w:val="both"/>
        <w:rPr/>
      </w:pPr>
      <w:r w:rsidDel="00000000" w:rsidR="00000000" w:rsidRPr="00000000">
        <w:rPr>
          <w:rtl w:val="0"/>
        </w:rPr>
        <w:t xml:space="preserve">Comenzaron con un paseo en la ciudad de Calgary donde se divirtieron haciendo entretenidas actividades en la de nieve;  de ahí viajaron a Lake Louise para disfrutar de sus hermosos paisajes y cerraron el tour con un paseo en trineo por el parque nacional de Banff. La experiencia gourmet estuve presente con la visita  a los mejores restaurantes de la ciudad.   </w:t>
      </w:r>
    </w:p>
    <w:p w:rsidR="00000000" w:rsidDel="00000000" w:rsidP="00000000" w:rsidRDefault="00000000" w:rsidRPr="00000000" w14:paraId="00000007">
      <w:pPr>
        <w:widowControl w:val="0"/>
        <w:spacing w:after="120" w:before="120" w:lineRule="auto"/>
        <w:jc w:val="both"/>
        <w:rPr/>
      </w:pPr>
      <w:r w:rsidDel="00000000" w:rsidR="00000000" w:rsidRPr="00000000">
        <w:rPr>
          <w:rtl w:val="0"/>
        </w:rPr>
        <w:t xml:space="preserve">Para este periodo, los resellers ganadores fueron SUPERMEX, PCEL, DIGITALIFE, DICOTECH, XTREME PC, Ofix, Zona Digital, GRUPO NS Store, Coimprit y Soluciones EXA.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Una</w:t>
      </w:r>
      <w:r w:rsidDel="00000000" w:rsidR="00000000" w:rsidRPr="00000000">
        <w:rPr>
          <w:rtl w:val="0"/>
        </w:rPr>
        <w:t xml:space="preserve"> de las principales características de la compañía es que reconoce y recompensa la lealtad y esfuerzo de sus mayoristas y resellers. Dentro de los diferentes incentivos que reciben los socios se encuentran capacitaciones a través de webinars, conferencias y tutoriales sobre los equipos de la marca y nuevos lanzamientos para mejorar su desempeño.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Es por eso que Logitech invita a los resellers que aún no se han registrado, a ser parte de este programa lealtad. Además de que podrán </w:t>
      </w:r>
      <w:r w:rsidDel="00000000" w:rsidR="00000000" w:rsidRPr="00000000">
        <w:rPr>
          <w:rtl w:val="0"/>
        </w:rPr>
        <w:t xml:space="preserve">acumular puntos de acuerdo al porcentaje de sus ventas y canjearlos por productos de la marca, e incluso, pueden ser acreedores a una experiencia única e inolvidable.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Logitech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0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Logitech® diseña productos que tienen su lugar en el día a día de las personas,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conectándolas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 las experiencias digitales que les interesan. Hace más de 35 años, Logitech® comenzó a conectar personas a través de computadoras y ahora es una empresa multimarca que diseña dispositivos para unir a la gente a través de la música, juegos,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video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y computación. Entre las marcas de Logitech® se incluyen </w:t>
      </w:r>
      <w:hyperlink r:id="rId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Logitech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, </w:t>
      </w:r>
      <w:hyperlink r:id="rId7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Logitech G</w:t>
        </w:r>
      </w:hyperlink>
      <w:r w:rsidDel="00000000" w:rsidR="00000000" w:rsidRPr="00000000">
        <w:rPr>
          <w:rtl w:val="0"/>
        </w:rPr>
        <w:t xml:space="preserve">, </w:t>
      </w:r>
      <w:hyperlink r:id="rId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ASTRO Gaming</w:t>
        </w:r>
      </w:hyperlink>
      <w:hyperlink r:id="rId9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Ultimate Ears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, </w:t>
      </w:r>
      <w:hyperlink r:id="rId11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Jaybird</w:t>
        </w:r>
      </w:hyperlink>
      <w:r w:rsidDel="00000000" w:rsidR="00000000" w:rsidRPr="00000000">
        <w:rPr>
          <w:rtl w:val="0"/>
        </w:rPr>
        <w:t xml:space="preserve"> y </w:t>
      </w:r>
      <w:hyperlink r:id="rId12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Blue Microphones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. Fundada en 1981 y con sede en Lausana, Logitech® International es una compañía pública suiza enlistada en el SIX Swiss Exchange (LOGN) y en el Nasdaq Global Select Market (LOGI). Encuentra a Logitech® en </w:t>
      </w:r>
      <w:hyperlink r:id="rId13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www.logitech.com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, el </w:t>
      </w:r>
      <w:hyperlink r:id="rId14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blog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de la compañía o </w:t>
      </w:r>
      <w:hyperlink r:id="rId15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@Logitech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hd w:fill="ffffff" w:val="clear"/>
        <w:spacing w:after="200" w:lineRule="auto"/>
        <w:jc w:val="both"/>
        <w:rPr>
          <w:b w:val="1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Logitech  y otras marcas Logitech  son propiedad registrada de Logitech Europa S.A y/o sus filiales en E.U.A y otros países. Todas las otras marcas son propiedad de sus respectivos dueños. Para más información sobre Logitech y sus productos visite la página web de la compañía </w:t>
      </w:r>
      <w:hyperlink r:id="rId16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www.logitech.com.</w:t>
        </w:r>
      </w:hyperlink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footerReference r:id="rId1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4000500</wp:posOffset>
          </wp:positionH>
          <wp:positionV relativeFrom="paragraph">
            <wp:posOffset>-228599</wp:posOffset>
          </wp:positionV>
          <wp:extent cx="2232819" cy="461963"/>
          <wp:effectExtent b="0" l="0" r="0" t="0"/>
          <wp:wrapSquare wrapText="bothSides" distB="0" distT="0" distL="114300" distR="114300"/>
          <wp:docPr descr="5_15_15_Logitech Logo_RGB-1" id="1" name="image1.jpg"/>
          <a:graphic>
            <a:graphicData uri="http://schemas.openxmlformats.org/drawingml/2006/picture">
              <pic:pic>
                <pic:nvPicPr>
                  <pic:cNvPr descr="5_15_15_Logitech Logo_RGB-1" id="0" name="image1.jpg"/>
                  <pic:cNvPicPr preferRelativeResize="0"/>
                </pic:nvPicPr>
                <pic:blipFill>
                  <a:blip r:embed="rId1"/>
                  <a:srcRect b="27586" l="0" r="0" t="31035"/>
                  <a:stretch>
                    <a:fillRect/>
                  </a:stretch>
                </pic:blipFill>
                <pic:spPr>
                  <a:xfrm>
                    <a:off x="0" y="0"/>
                    <a:ext cx="2232819" cy="4619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jaybirdsport.com/" TargetMode="External"/><Relationship Id="rId10" Type="http://schemas.openxmlformats.org/officeDocument/2006/relationships/hyperlink" Target="https://www.ultimateears.com/" TargetMode="External"/><Relationship Id="rId13" Type="http://schemas.openxmlformats.org/officeDocument/2006/relationships/hyperlink" Target="http://www.logitech.com/es-mx" TargetMode="External"/><Relationship Id="rId12" Type="http://schemas.openxmlformats.org/officeDocument/2006/relationships/hyperlink" Target="https://www.bluedesign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ltimateears.com/" TargetMode="External"/><Relationship Id="rId15" Type="http://schemas.openxmlformats.org/officeDocument/2006/relationships/hyperlink" Target="http://twitter.com/logitech" TargetMode="External"/><Relationship Id="rId14" Type="http://schemas.openxmlformats.org/officeDocument/2006/relationships/hyperlink" Target="http://blog.logitech.com/" TargetMode="External"/><Relationship Id="rId17" Type="http://schemas.openxmlformats.org/officeDocument/2006/relationships/header" Target="header1.xml"/><Relationship Id="rId16" Type="http://schemas.openxmlformats.org/officeDocument/2006/relationships/hyperlink" Target="http://www.logitech.com./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hyperlink" Target="https://www.logitech.com/" TargetMode="External"/><Relationship Id="rId18" Type="http://schemas.openxmlformats.org/officeDocument/2006/relationships/header" Target="header2.xml"/><Relationship Id="rId7" Type="http://schemas.openxmlformats.org/officeDocument/2006/relationships/hyperlink" Target="https://www.logitechg.com/" TargetMode="External"/><Relationship Id="rId8" Type="http://schemas.openxmlformats.org/officeDocument/2006/relationships/hyperlink" Target="https://www.astrogaming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